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6F97" w14:textId="4DCA66AC" w:rsidR="0035771E" w:rsidRDefault="0035771E" w:rsidP="0035771E">
      <w:pPr>
        <w:pStyle w:val="En-tte"/>
        <w:jc w:val="right"/>
      </w:pPr>
    </w:p>
    <w:p w14:paraId="2F02C8D3" w14:textId="77777777" w:rsidR="00F63174" w:rsidRDefault="00F63174" w:rsidP="00F63174">
      <w:pP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8DF1FBF" w14:textId="77777777" w:rsidR="0035771E" w:rsidRDefault="0035771E" w:rsidP="00F63174">
      <w:pP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43C9D897" w14:textId="6AEB0DD6" w:rsidR="0017240A" w:rsidRPr="00D31A1D" w:rsidRDefault="0017240A" w:rsidP="0017240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  <w:lang w:val="en-US"/>
        </w:rPr>
      </w:pPr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 xml:space="preserve">Initiative </w:t>
      </w:r>
      <w:proofErr w:type="spellStart"/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>Clé</w:t>
      </w:r>
      <w:proofErr w:type="spellEnd"/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 xml:space="preserve"> </w:t>
      </w:r>
    </w:p>
    <w:p w14:paraId="5DB41A17" w14:textId="77777777" w:rsidR="0017240A" w:rsidRPr="00D31A1D" w:rsidRDefault="0017240A" w:rsidP="0017240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  <w:lang w:val="en-US"/>
        </w:rPr>
      </w:pPr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 xml:space="preserve">Collaborative Local research Actions on Plant health and </w:t>
      </w:r>
      <w:proofErr w:type="spellStart"/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>AgroSystems</w:t>
      </w:r>
      <w:proofErr w:type="spellEnd"/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 xml:space="preserve">: </w:t>
      </w:r>
      <w:proofErr w:type="spellStart"/>
      <w:r w:rsidRPr="00D31A1D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>CLAPAS</w:t>
      </w:r>
      <w:proofErr w:type="spellEnd"/>
    </w:p>
    <w:p w14:paraId="4A9CEFC2" w14:textId="77777777" w:rsidR="0017240A" w:rsidRPr="00D31A1D" w:rsidRDefault="0017240A" w:rsidP="0017240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  <w:lang w:val="en-US"/>
        </w:rPr>
      </w:pPr>
    </w:p>
    <w:p w14:paraId="41E1116D" w14:textId="2F56B334" w:rsidR="0017240A" w:rsidRPr="0017240A" w:rsidRDefault="0017240A" w:rsidP="0017240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17240A">
        <w:rPr>
          <w:rFonts w:ascii="Arial" w:eastAsia="Arial" w:hAnsi="Arial" w:cs="Arial"/>
          <w:b/>
          <w:color w:val="000000"/>
          <w:sz w:val="36"/>
          <w:szCs w:val="36"/>
        </w:rPr>
        <w:t>Actions incitatives pour des recherches</w:t>
      </w:r>
    </w:p>
    <w:p w14:paraId="74572CFB" w14:textId="584C0A30" w:rsidR="0017240A" w:rsidRDefault="0017240A" w:rsidP="002B7FC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proofErr w:type="gramStart"/>
      <w:r w:rsidRPr="0017240A">
        <w:rPr>
          <w:rFonts w:ascii="Arial" w:eastAsia="Arial" w:hAnsi="Arial" w:cs="Arial"/>
          <w:b/>
          <w:color w:val="000000"/>
          <w:sz w:val="36"/>
          <w:szCs w:val="36"/>
        </w:rPr>
        <w:t>exploratoires</w:t>
      </w:r>
      <w:proofErr w:type="gramEnd"/>
      <w:r w:rsidRPr="0017240A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328DFCC4" w14:textId="3FEE53B5" w:rsidR="0017240A" w:rsidRDefault="0017240A" w:rsidP="0017240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2024</w:t>
      </w:r>
    </w:p>
    <w:p w14:paraId="7D43F2E5" w14:textId="77777777" w:rsidR="00F63174" w:rsidRDefault="00F63174" w:rsidP="00923EA9">
      <w:pP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1081E07" w14:textId="77777777" w:rsidR="00F63174" w:rsidRPr="00F6022E" w:rsidRDefault="00F63174"/>
    <w:p w14:paraId="31BD2189" w14:textId="529DC3F3" w:rsidR="0017240A" w:rsidRDefault="0017240A" w:rsidP="00D31A1D">
      <w:pPr>
        <w:jc w:val="both"/>
      </w:pPr>
      <w:r>
        <w:t>Les Initiatives Clés du programme d’Excellence I-SITE vise</w:t>
      </w:r>
      <w:r w:rsidR="005236A2">
        <w:t>nt à</w:t>
      </w:r>
      <w:r>
        <w:t xml:space="preserve"> répondre aux objectifs suivants :</w:t>
      </w:r>
    </w:p>
    <w:p w14:paraId="3FBC443C" w14:textId="0049B01A" w:rsidR="0017240A" w:rsidRDefault="0017240A" w:rsidP="00D31A1D">
      <w:pPr>
        <w:pStyle w:val="Paragraphedeliste"/>
        <w:numPr>
          <w:ilvl w:val="0"/>
          <w:numId w:val="2"/>
        </w:numPr>
        <w:jc w:val="both"/>
      </w:pPr>
      <w:proofErr w:type="gramStart"/>
      <w:r>
        <w:t>rassembler</w:t>
      </w:r>
      <w:proofErr w:type="gramEnd"/>
      <w:r>
        <w:t xml:space="preserve">, dans un partenariat organisé, des compétences multidisciplinaires visant à produire des projets innovants d’intérêt général pour le territoire ou le consortium I-SITE,  </w:t>
      </w:r>
    </w:p>
    <w:p w14:paraId="424391DD" w14:textId="5B28B6E2" w:rsidR="0017240A" w:rsidRDefault="0017240A" w:rsidP="0017240A">
      <w:pPr>
        <w:pStyle w:val="Paragraphedeliste"/>
        <w:numPr>
          <w:ilvl w:val="0"/>
          <w:numId w:val="2"/>
        </w:numPr>
        <w:jc w:val="both"/>
      </w:pPr>
      <w:proofErr w:type="gramStart"/>
      <w:r>
        <w:t>structurer</w:t>
      </w:r>
      <w:proofErr w:type="gramEnd"/>
      <w:r>
        <w:t xml:space="preserve"> une communauté scientifique,</w:t>
      </w:r>
    </w:p>
    <w:p w14:paraId="349285DE" w14:textId="79518255" w:rsidR="0017240A" w:rsidRDefault="0017240A" w:rsidP="00D31A1D">
      <w:pPr>
        <w:pStyle w:val="Paragraphedeliste"/>
        <w:numPr>
          <w:ilvl w:val="0"/>
          <w:numId w:val="2"/>
        </w:numPr>
        <w:jc w:val="both"/>
      </w:pPr>
      <w:proofErr w:type="gramStart"/>
      <w:r>
        <w:t>présenter</w:t>
      </w:r>
      <w:proofErr w:type="gramEnd"/>
      <w:r>
        <w:t xml:space="preserve"> un caractère structurant, novateur ou discriminant pour le site,</w:t>
      </w:r>
    </w:p>
    <w:p w14:paraId="1B12784C" w14:textId="57CD48A5" w:rsidR="0017240A" w:rsidRDefault="0017240A" w:rsidP="00D31A1D">
      <w:pPr>
        <w:pStyle w:val="Paragraphedeliste"/>
        <w:numPr>
          <w:ilvl w:val="0"/>
          <w:numId w:val="2"/>
        </w:numPr>
        <w:jc w:val="both"/>
      </w:pPr>
      <w:proofErr w:type="gramStart"/>
      <w:r>
        <w:t>générer</w:t>
      </w:r>
      <w:proofErr w:type="gramEnd"/>
      <w:r>
        <w:t xml:space="preserve"> des effets transformants et d’entraînement sur le plan de la recherche ou de la formation.</w:t>
      </w:r>
    </w:p>
    <w:p w14:paraId="3E60EFBE" w14:textId="77777777" w:rsidR="0017240A" w:rsidRDefault="0017240A" w:rsidP="0017240A"/>
    <w:p w14:paraId="3B36E6CA" w14:textId="301D36E4" w:rsidR="00C84038" w:rsidRDefault="00936F6F">
      <w:r w:rsidRPr="00936F6F">
        <w:t>Dans</w:t>
      </w:r>
      <w:r w:rsidR="00593A8B">
        <w:t xml:space="preserve"> le cadre de l’initiative clé "U</w:t>
      </w:r>
      <w:r w:rsidRPr="00936F6F">
        <w:t xml:space="preserve">ne seule santé pour les plantes et les agrosystèmes" du Programme d’Excellence I-SITE, le projet </w:t>
      </w:r>
      <w:r w:rsidR="00923EA9">
        <w:t>CLAPAS</w:t>
      </w:r>
      <w:r w:rsidRPr="00936F6F">
        <w:t xml:space="preserve"> met en œuvre son premier </w:t>
      </w:r>
      <w:r w:rsidR="0017240A">
        <w:t xml:space="preserve">appels à projets liées à des actions incitatives pour des </w:t>
      </w:r>
      <w:r w:rsidR="002B7FCA">
        <w:t>pour des recherches exploratoires pour investir des fronts de recherche.</w:t>
      </w:r>
      <w:r w:rsidR="00D31A1D">
        <w:t xml:space="preserve"> </w:t>
      </w:r>
      <w:r w:rsidR="00C84038" w:rsidRPr="00C84038">
        <w:t>Ce programme est ouvert à toutes les structures de recherche sous tutelle des établiss</w:t>
      </w:r>
      <w:r w:rsidR="00593A8B">
        <w:t>ements de l’entente stratégique</w:t>
      </w:r>
      <w:r w:rsidR="00923EA9">
        <w:t xml:space="preserve"> </w:t>
      </w:r>
      <w:r w:rsidR="00593A8B" w:rsidRPr="00C84038">
        <w:t xml:space="preserve">rattachées aux pôles de l’Université de Montpellier </w:t>
      </w:r>
      <w:r w:rsidR="00923EA9" w:rsidRPr="00C84038">
        <w:t>(CIRAD – CNRS –</w:t>
      </w:r>
      <w:r w:rsidR="00923EA9">
        <w:t xml:space="preserve">– INRAE </w:t>
      </w:r>
      <w:r w:rsidR="00923EA9" w:rsidRPr="00C84038">
        <w:t xml:space="preserve">– Institut Agro Montpellier – IRD) </w:t>
      </w:r>
      <w:r w:rsidR="00BA3CF1">
        <w:t xml:space="preserve">et </w:t>
      </w:r>
      <w:r w:rsidR="00C84038">
        <w:t xml:space="preserve">dont les actions de recherche </w:t>
      </w:r>
      <w:r w:rsidR="00593A8B">
        <w:t>ont pour objet</w:t>
      </w:r>
      <w:r w:rsidR="00C84038">
        <w:t>, au sens large, la santé des plantes</w:t>
      </w:r>
      <w:r w:rsidR="008A6AA1">
        <w:t xml:space="preserve"> et des agrosystèmes</w:t>
      </w:r>
      <w:r w:rsidR="00C84038" w:rsidRPr="00C84038">
        <w:t>.</w:t>
      </w:r>
    </w:p>
    <w:p w14:paraId="444098FE" w14:textId="37592D36" w:rsidR="008A6AA1" w:rsidRPr="008A6AA1" w:rsidRDefault="005941D0" w:rsidP="008A6AA1">
      <w:pPr>
        <w:rPr>
          <w:lang w:val="fr-CA"/>
        </w:rPr>
      </w:pPr>
      <w:r>
        <w:rPr>
          <w:lang w:val="fr-CA"/>
        </w:rPr>
        <w:t xml:space="preserve">Le projet </w:t>
      </w:r>
      <w:r w:rsidR="00593A8B">
        <w:rPr>
          <w:lang w:val="fr-CA"/>
        </w:rPr>
        <w:t>CLAPAS</w:t>
      </w:r>
      <w:r>
        <w:rPr>
          <w:lang w:val="fr-CA"/>
        </w:rPr>
        <w:t xml:space="preserve"> </w:t>
      </w:r>
      <w:r w:rsidRPr="005941D0">
        <w:t>a pour but de promouvoir la recherche interdisciplinaire</w:t>
      </w:r>
      <w:r w:rsidR="006A0C05">
        <w:t xml:space="preserve"> </w:t>
      </w:r>
      <w:r w:rsidR="00593A8B">
        <w:t>sur le</w:t>
      </w:r>
      <w:r w:rsidR="006A0C05">
        <w:t xml:space="preserve"> </w:t>
      </w:r>
      <w:proofErr w:type="spellStart"/>
      <w:r w:rsidR="006A0C05">
        <w:t>phytobiome</w:t>
      </w:r>
      <w:proofErr w:type="spellEnd"/>
      <w:r w:rsidR="006A0C05">
        <w:t xml:space="preserve"> </w:t>
      </w:r>
      <w:r w:rsidR="00C86E81">
        <w:t xml:space="preserve">(ou </w:t>
      </w:r>
      <w:proofErr w:type="spellStart"/>
      <w:r w:rsidR="00C86E81">
        <w:t>exposome</w:t>
      </w:r>
      <w:proofErr w:type="spellEnd"/>
      <w:r w:rsidR="00C86E81">
        <w:t xml:space="preserve">) </w:t>
      </w:r>
      <w:r w:rsidR="00593A8B">
        <w:t xml:space="preserve">des plantes cultivées </w:t>
      </w:r>
      <w:r w:rsidR="006A0C05">
        <w:t>(</w:t>
      </w:r>
      <w:r w:rsidR="00593A8B">
        <w:t xml:space="preserve">associant </w:t>
      </w:r>
      <w:r w:rsidR="006A0C05">
        <w:t>les plantes, leur env</w:t>
      </w:r>
      <w:r w:rsidR="00593A8B">
        <w:t>ironnement et les communautés de micro- et macro-</w:t>
      </w:r>
      <w:r w:rsidR="006A0C05">
        <w:t>organismes associé</w:t>
      </w:r>
      <w:r w:rsidR="00593A8B">
        <w:t>e</w:t>
      </w:r>
      <w:r w:rsidR="006A141A">
        <w:t>s)</w:t>
      </w:r>
      <w:r w:rsidR="006A0C05">
        <w:t xml:space="preserve">. Cette recherche est essentielle </w:t>
      </w:r>
      <w:r w:rsidR="006A141A">
        <w:rPr>
          <w:lang w:val="fr-CA"/>
        </w:rPr>
        <w:t>pour comprendre les réseaux d’interactions</w:t>
      </w:r>
      <w:r w:rsidR="008A6AA1" w:rsidRPr="008A6AA1">
        <w:rPr>
          <w:lang w:val="fr-CA"/>
        </w:rPr>
        <w:t xml:space="preserve"> complexes </w:t>
      </w:r>
      <w:r w:rsidR="006A141A">
        <w:rPr>
          <w:lang w:val="fr-CA"/>
        </w:rPr>
        <w:t xml:space="preserve">au sein du </w:t>
      </w:r>
      <w:proofErr w:type="spellStart"/>
      <w:r w:rsidR="006A141A">
        <w:rPr>
          <w:lang w:val="fr-CA"/>
        </w:rPr>
        <w:t>phytobiome</w:t>
      </w:r>
      <w:proofErr w:type="spellEnd"/>
      <w:r w:rsidR="006A141A">
        <w:rPr>
          <w:lang w:val="fr-CA"/>
        </w:rPr>
        <w:t xml:space="preserve"> et leurs effets sur</w:t>
      </w:r>
      <w:r w:rsidR="008A6AA1" w:rsidRPr="008A6AA1">
        <w:rPr>
          <w:lang w:val="fr-CA"/>
        </w:rPr>
        <w:t xml:space="preserve"> la santé des plantes, des sols</w:t>
      </w:r>
      <w:r w:rsidR="00BC2AA4">
        <w:rPr>
          <w:lang w:val="fr-CA"/>
        </w:rPr>
        <w:t xml:space="preserve"> et </w:t>
      </w:r>
      <w:r w:rsidR="006A141A">
        <w:lastRenderedPageBreak/>
        <w:t>des agrosystèmes</w:t>
      </w:r>
      <w:r w:rsidR="008A6AA1" w:rsidRPr="008A6AA1">
        <w:rPr>
          <w:lang w:val="fr-CA"/>
        </w:rPr>
        <w:t>. L’utilisation de ces connaissances pour encourager la mise en place de pratiques agricoles plus durables est un des aspects clé de la gestion de la santé des plantes</w:t>
      </w:r>
      <w:r w:rsidR="008A6AA1">
        <w:rPr>
          <w:lang w:val="fr-CA"/>
        </w:rPr>
        <w:t xml:space="preserve"> et des agrosystèmes</w:t>
      </w:r>
      <w:r w:rsidR="008A6AA1" w:rsidRPr="008A6AA1">
        <w:rPr>
          <w:lang w:val="fr-CA"/>
        </w:rPr>
        <w:t>, et contribue également à la préservation de l'environnement et à la santé humaine ou animale.</w:t>
      </w:r>
      <w:r w:rsidR="00BA0947">
        <w:rPr>
          <w:lang w:val="fr-CA"/>
        </w:rPr>
        <w:t xml:space="preserve"> </w:t>
      </w:r>
      <w:r w:rsidR="008A6AA1" w:rsidRPr="008A6AA1">
        <w:rPr>
          <w:lang w:val="fr-CA"/>
        </w:rPr>
        <w:t>Ces approches sont encore plus cruciales pour les pays du Sud où l’impact des changements climatiques est plus important. Par ailleurs, nombre d’outils, de méthodes et de concepts sont communs à l’étude des santés humaine, animale et végétale (mécanismes de transmission des parasites, modèles épidémiologiques, mesures de quarantaine, etc.) et peuvent être partagés pour une approche intégrée de la santé (</w:t>
      </w:r>
      <w:r w:rsidR="00C86E81">
        <w:rPr>
          <w:lang w:val="fr-CA"/>
        </w:rPr>
        <w:t xml:space="preserve">concept </w:t>
      </w:r>
      <w:r w:rsidR="008A6AA1" w:rsidRPr="008A6AA1">
        <w:rPr>
          <w:i/>
          <w:iCs/>
          <w:lang w:val="fr-CA"/>
        </w:rPr>
        <w:t xml:space="preserve">One </w:t>
      </w:r>
      <w:proofErr w:type="spellStart"/>
      <w:r w:rsidR="008A6AA1" w:rsidRPr="008A6AA1">
        <w:rPr>
          <w:i/>
          <w:iCs/>
          <w:lang w:val="fr-CA"/>
        </w:rPr>
        <w:t>Health</w:t>
      </w:r>
      <w:proofErr w:type="spellEnd"/>
      <w:r w:rsidR="008A6AA1" w:rsidRPr="008A6AA1">
        <w:rPr>
          <w:lang w:val="fr-CA"/>
        </w:rPr>
        <w:t xml:space="preserve">). </w:t>
      </w:r>
    </w:p>
    <w:p w14:paraId="7D3A184B" w14:textId="67C7E912" w:rsidR="002629C5" w:rsidRPr="008A6AA1" w:rsidRDefault="007E561A">
      <w:pPr>
        <w:rPr>
          <w:lang w:val="fr-CA"/>
        </w:rPr>
      </w:pPr>
      <w:r>
        <w:t xml:space="preserve">Les objectifs de ces recherches sont d’anticiper les risques (« </w:t>
      </w:r>
      <w:r w:rsidR="006A141A" w:rsidRPr="006A141A">
        <w:rPr>
          <w:b/>
        </w:rPr>
        <w:t>prévoir/surveiller/ se préparer</w:t>
      </w:r>
      <w:r w:rsidR="006A141A" w:rsidRPr="003006A7">
        <w:rPr>
          <w:b/>
        </w:rPr>
        <w:t xml:space="preserve"> </w:t>
      </w:r>
      <w:r>
        <w:t xml:space="preserve">»), d’envisager et d’évaluer des solutions </w:t>
      </w:r>
      <w:r w:rsidR="00E52FEA">
        <w:t xml:space="preserve">et stratégies de gestion </w:t>
      </w:r>
      <w:proofErr w:type="gramStart"/>
      <w:r>
        <w:t>(«</w:t>
      </w:r>
      <w:r w:rsidR="006A141A" w:rsidRPr="003006A7">
        <w:rPr>
          <w:b/>
        </w:rPr>
        <w:t>prévenir</w:t>
      </w:r>
      <w:proofErr w:type="gramEnd"/>
      <w:r w:rsidR="006A141A">
        <w:rPr>
          <w:b/>
        </w:rPr>
        <w:t>/</w:t>
      </w:r>
      <w:r w:rsidRPr="003006A7">
        <w:rPr>
          <w:b/>
        </w:rPr>
        <w:t>guérir</w:t>
      </w:r>
      <w:r>
        <w:t xml:space="preserve"> »),</w:t>
      </w:r>
      <w:r w:rsidRPr="007E561A">
        <w:t xml:space="preserve"> </w:t>
      </w:r>
      <w:r>
        <w:t xml:space="preserve">et d’évaluer les impacts de ces solutions (« </w:t>
      </w:r>
      <w:r w:rsidR="006A141A" w:rsidRPr="00FE2B2C">
        <w:rPr>
          <w:b/>
        </w:rPr>
        <w:t>réparer/</w:t>
      </w:r>
      <w:r w:rsidRPr="003006A7">
        <w:rPr>
          <w:b/>
        </w:rPr>
        <w:t>renforcer la résilience</w:t>
      </w:r>
      <w:r>
        <w:t xml:space="preserve"> ») sur les agrosystèmes.</w:t>
      </w:r>
      <w:r w:rsidR="00F10F39" w:rsidRPr="00F10F39">
        <w:t xml:space="preserve"> </w:t>
      </w:r>
    </w:p>
    <w:p w14:paraId="38C2F526" w14:textId="3F58B148" w:rsidR="00E17C07" w:rsidRDefault="008A6AA1" w:rsidP="008A6AA1">
      <w:r>
        <w:rPr>
          <w:lang w:val="fr-CA"/>
        </w:rPr>
        <w:t>Cet AAP</w:t>
      </w:r>
      <w:r w:rsidR="002629C5">
        <w:t xml:space="preserve"> vise à soutenir des actions de recherche exploratoires ou à consolider des actions </w:t>
      </w:r>
      <w:r w:rsidR="002629C5" w:rsidRPr="00E17C07">
        <w:rPr>
          <w:b/>
        </w:rPr>
        <w:t>entre au moins deux unités de recherche</w:t>
      </w:r>
      <w:r w:rsidR="005941D0">
        <w:t xml:space="preserve"> </w:t>
      </w:r>
      <w:r w:rsidR="005941D0" w:rsidRPr="005941D0">
        <w:rPr>
          <w:b/>
        </w:rPr>
        <w:t>différentes</w:t>
      </w:r>
      <w:r w:rsidR="00D7125D">
        <w:rPr>
          <w:b/>
        </w:rPr>
        <w:t xml:space="preserve"> </w:t>
      </w:r>
      <w:r w:rsidR="00FE2B2C" w:rsidRPr="00C84038">
        <w:t xml:space="preserve">rattachées aux pôles de l’Université de Montpellier </w:t>
      </w:r>
      <w:r w:rsidR="007E561A" w:rsidRPr="007E561A">
        <w:t xml:space="preserve">pour investir des fronts de recherche </w:t>
      </w:r>
      <w:r w:rsidR="005941D0">
        <w:t xml:space="preserve">relevant des </w:t>
      </w:r>
      <w:r w:rsidRPr="00E17C07">
        <w:rPr>
          <w:bCs/>
        </w:rPr>
        <w:t>thématiques suivantes</w:t>
      </w:r>
      <w:r w:rsidR="002629C5" w:rsidRPr="002629C5">
        <w:t> :</w:t>
      </w:r>
      <w:r w:rsidR="00E17C07" w:rsidRPr="00E17C07">
        <w:t xml:space="preserve"> </w:t>
      </w:r>
    </w:p>
    <w:p w14:paraId="2A438F0B" w14:textId="214C47A1" w:rsidR="00E17C07" w:rsidRDefault="00E17C07" w:rsidP="008A6AA1">
      <w:r>
        <w:t>1) l</w:t>
      </w:r>
      <w:r w:rsidRPr="00912ED0">
        <w:t>es mécanismes et l’écologie des interactions biotiques dans les agro</w:t>
      </w:r>
      <w:r w:rsidR="00FE2B2C">
        <w:t>systèmes</w:t>
      </w:r>
      <w:r w:rsidR="00CB2FA9">
        <w:t xml:space="preserve"> et </w:t>
      </w:r>
      <w:r w:rsidR="00FE2B2C">
        <w:t xml:space="preserve">les </w:t>
      </w:r>
      <w:r w:rsidR="00CB2FA9">
        <w:t>éco</w:t>
      </w:r>
      <w:r w:rsidRPr="00912ED0">
        <w:t xml:space="preserve">systèmes </w:t>
      </w:r>
      <w:r w:rsidR="00FE2B2C">
        <w:t>naturels associés</w:t>
      </w:r>
      <w:r>
        <w:t xml:space="preserve">; </w:t>
      </w:r>
    </w:p>
    <w:p w14:paraId="7CD36379" w14:textId="77777777" w:rsidR="00E17C07" w:rsidRDefault="00E17C07" w:rsidP="008A6AA1">
      <w:r>
        <w:t>2) l</w:t>
      </w:r>
      <w:r w:rsidRPr="001A44D2">
        <w:t>e rôle des microbiotes dans l’adaptation de l’hôte à son environnement</w:t>
      </w:r>
      <w:r>
        <w:t xml:space="preserve">; </w:t>
      </w:r>
    </w:p>
    <w:p w14:paraId="00E8E964" w14:textId="35843F1A" w:rsidR="00E17C07" w:rsidRDefault="00E17C07">
      <w:r>
        <w:t>3) l’</w:t>
      </w:r>
      <w:proofErr w:type="spellStart"/>
      <w:r w:rsidRPr="00912ED0">
        <w:t>épidémio</w:t>
      </w:r>
      <w:proofErr w:type="spellEnd"/>
      <w:r w:rsidRPr="00912ED0">
        <w:t xml:space="preserve">-surveillance, les routes d’invasion et </w:t>
      </w:r>
      <w:r>
        <w:t>les</w:t>
      </w:r>
      <w:r w:rsidRPr="00912ED0">
        <w:t xml:space="preserve"> dynamique</w:t>
      </w:r>
      <w:r>
        <w:t>s</w:t>
      </w:r>
      <w:r w:rsidRPr="00912ED0">
        <w:t xml:space="preserve"> adaptative</w:t>
      </w:r>
      <w:r>
        <w:t>s</w:t>
      </w:r>
      <w:r w:rsidRPr="00912ED0">
        <w:t xml:space="preserve"> des populations de micro- et macro-organismes</w:t>
      </w:r>
    </w:p>
    <w:p w14:paraId="04CFDA97" w14:textId="0F6FD75E" w:rsidR="00E52FEA" w:rsidRDefault="00E52FEA">
      <w:r w:rsidRPr="00FF2ED1">
        <w:rPr>
          <w:b/>
        </w:rPr>
        <w:t>Des approches en sciences humaines et sociales</w:t>
      </w:r>
      <w:r>
        <w:t xml:space="preserve"> sur le rôle/ l’impact des pratiques agricoles et leurs déterminants socio-économiques, y compris les pratiques de gestion des risques sanitaires de protection la santé des agrosystèmes seraient bienvenues.</w:t>
      </w:r>
    </w:p>
    <w:p w14:paraId="2B74F9A6" w14:textId="0EA5E087" w:rsidR="00D21A0E" w:rsidRDefault="00E52FEA">
      <w:r>
        <w:t xml:space="preserve"> </w:t>
      </w:r>
      <w:r w:rsidR="008A6AA1" w:rsidRPr="008A6AA1">
        <w:t xml:space="preserve">Conformément aux ambitions </w:t>
      </w:r>
      <w:r w:rsidR="00E17C07">
        <w:t>retenues du projet</w:t>
      </w:r>
      <w:r w:rsidR="008A6AA1" w:rsidRPr="008A6AA1">
        <w:t xml:space="preserve"> </w:t>
      </w:r>
      <w:r w:rsidR="00DF4873">
        <w:t>CLAPAS</w:t>
      </w:r>
      <w:r w:rsidR="00E17C07">
        <w:t xml:space="preserve">, cet AAP </w:t>
      </w:r>
      <w:r w:rsidR="00941068" w:rsidRPr="00941068">
        <w:t xml:space="preserve">encourage </w:t>
      </w:r>
      <w:r w:rsidR="00941068">
        <w:t>fortement</w:t>
      </w:r>
      <w:r w:rsidR="00941068" w:rsidRPr="00941068">
        <w:t xml:space="preserve"> les projets d'amorçage, </w:t>
      </w:r>
      <w:r w:rsidR="00941068" w:rsidRPr="00FF2ED1">
        <w:rPr>
          <w:b/>
        </w:rPr>
        <w:t>la prise de risque et l'originalité</w:t>
      </w:r>
      <w:r w:rsidR="00941068" w:rsidRPr="00941068">
        <w:t xml:space="preserve">. </w:t>
      </w:r>
      <w:r w:rsidR="00941068">
        <w:t>La soumission de</w:t>
      </w:r>
      <w:r w:rsidR="00941068" w:rsidRPr="008A6AA1">
        <w:t xml:space="preserve"> projets de reche</w:t>
      </w:r>
      <w:r w:rsidR="00941068">
        <w:t xml:space="preserve">rche </w:t>
      </w:r>
      <w:r w:rsidR="00377426" w:rsidRPr="00FF2ED1">
        <w:rPr>
          <w:b/>
        </w:rPr>
        <w:t>inter</w:t>
      </w:r>
      <w:r w:rsidR="00941068" w:rsidRPr="00FF2ED1">
        <w:rPr>
          <w:b/>
        </w:rPr>
        <w:t>disciplinaires, tournés vers le Sud</w:t>
      </w:r>
      <w:r w:rsidR="00941068" w:rsidRPr="008A6AA1">
        <w:t>,</w:t>
      </w:r>
      <w:r w:rsidR="00941068">
        <w:t xml:space="preserve"> </w:t>
      </w:r>
      <w:r w:rsidR="00D010D1">
        <w:t>ou</w:t>
      </w:r>
      <w:r w:rsidR="00D010D1" w:rsidRPr="008A6AA1">
        <w:t xml:space="preserve"> </w:t>
      </w:r>
      <w:r w:rsidR="00941068" w:rsidRPr="008A6AA1">
        <w:t>l’initiat</w:t>
      </w:r>
      <w:r w:rsidR="00941068">
        <w:t>ion de nouvelles collaborations sont également recherchées</w:t>
      </w:r>
      <w:r w:rsidR="00941068" w:rsidRPr="008A6AA1">
        <w:t xml:space="preserve">. </w:t>
      </w:r>
    </w:p>
    <w:p w14:paraId="11631CA9" w14:textId="77777777" w:rsidR="00CF39B6" w:rsidRDefault="00CF39B6" w:rsidP="00CF39B6">
      <w:pPr>
        <w:rPr>
          <w:b/>
          <w:bCs/>
        </w:rPr>
      </w:pPr>
      <w:r w:rsidRPr="00CF39B6">
        <w:rPr>
          <w:b/>
          <w:bCs/>
        </w:rPr>
        <w:t>MONTANT</w:t>
      </w:r>
      <w:r w:rsidR="005F559B">
        <w:rPr>
          <w:b/>
          <w:bCs/>
        </w:rPr>
        <w:t>S</w:t>
      </w:r>
      <w:r w:rsidRPr="00CF39B6">
        <w:rPr>
          <w:b/>
          <w:bCs/>
        </w:rPr>
        <w:t xml:space="preserve"> DISPONIBLE</w:t>
      </w:r>
      <w:r w:rsidR="005F559B">
        <w:rPr>
          <w:b/>
          <w:bCs/>
        </w:rPr>
        <w:t>S</w:t>
      </w:r>
    </w:p>
    <w:p w14:paraId="224F3501" w14:textId="77777777" w:rsidR="00CF39B6" w:rsidRDefault="00CF39B6" w:rsidP="00CF39B6">
      <w:pPr>
        <w:rPr>
          <w:bCs/>
        </w:rPr>
      </w:pPr>
      <w:r>
        <w:rPr>
          <w:bCs/>
        </w:rPr>
        <w:t>Montant maximum d’aide par projet : 10 k€</w:t>
      </w:r>
    </w:p>
    <w:p w14:paraId="608DCAD0" w14:textId="77777777" w:rsidR="00FE2B2C" w:rsidRDefault="00CF39B6" w:rsidP="00C84038">
      <w:pPr>
        <w:rPr>
          <w:bCs/>
        </w:rPr>
      </w:pPr>
      <w:r>
        <w:rPr>
          <w:bCs/>
        </w:rPr>
        <w:t>Montant global potentiel pour cet AAP </w:t>
      </w:r>
      <w:r w:rsidR="00497BAD">
        <w:rPr>
          <w:bCs/>
        </w:rPr>
        <w:t>2024</w:t>
      </w:r>
      <w:r>
        <w:rPr>
          <w:bCs/>
        </w:rPr>
        <w:t>: 90 k€</w:t>
      </w:r>
      <w:r w:rsidR="00FE2B2C">
        <w:rPr>
          <w:bCs/>
        </w:rPr>
        <w:t xml:space="preserve"> </w:t>
      </w:r>
    </w:p>
    <w:p w14:paraId="53B13BFE" w14:textId="7D89097E" w:rsidR="00190C18" w:rsidRPr="00FE2B2C" w:rsidRDefault="00FE2B2C" w:rsidP="00C84038">
      <w:pPr>
        <w:rPr>
          <w:bCs/>
          <w:i/>
        </w:rPr>
      </w:pPr>
      <w:r w:rsidRPr="00FE2B2C">
        <w:rPr>
          <w:bCs/>
          <w:i/>
        </w:rPr>
        <w:t>(</w:t>
      </w:r>
      <w:proofErr w:type="gramStart"/>
      <w:r w:rsidRPr="00FE2B2C">
        <w:rPr>
          <w:bCs/>
          <w:i/>
        </w:rPr>
        <w:t>un</w:t>
      </w:r>
      <w:proofErr w:type="gramEnd"/>
      <w:r w:rsidRPr="00FE2B2C">
        <w:rPr>
          <w:bCs/>
          <w:i/>
        </w:rPr>
        <w:t xml:space="preserve"> autre AAP de ce type </w:t>
      </w:r>
      <w:r>
        <w:rPr>
          <w:bCs/>
          <w:i/>
        </w:rPr>
        <w:t xml:space="preserve">et d’un montant global supérieur </w:t>
      </w:r>
      <w:r w:rsidRPr="00FE2B2C">
        <w:rPr>
          <w:bCs/>
          <w:i/>
        </w:rPr>
        <w:t>aura lieu en septembre 2024</w:t>
      </w:r>
      <w:r>
        <w:rPr>
          <w:bCs/>
          <w:i/>
        </w:rPr>
        <w:t xml:space="preserve"> pour permettre d’associer des étudiants de Master</w:t>
      </w:r>
      <w:r w:rsidRPr="00FE2B2C">
        <w:rPr>
          <w:bCs/>
          <w:i/>
        </w:rPr>
        <w:t>)</w:t>
      </w:r>
    </w:p>
    <w:p w14:paraId="5157728D" w14:textId="44BB65CB" w:rsidR="00B21944" w:rsidRPr="005941D0" w:rsidRDefault="00B21944" w:rsidP="00C84038">
      <w:pPr>
        <w:rPr>
          <w:bCs/>
        </w:rPr>
      </w:pPr>
      <w:r w:rsidRPr="00B21944">
        <w:rPr>
          <w:bCs/>
        </w:rPr>
        <w:t>Les fonds alloués ser</w:t>
      </w:r>
      <w:r>
        <w:rPr>
          <w:bCs/>
        </w:rPr>
        <w:t>ont disponibles jusqu'à fin 2025</w:t>
      </w:r>
      <w:r w:rsidRPr="00B21944">
        <w:rPr>
          <w:bCs/>
        </w:rPr>
        <w:t xml:space="preserve">. Les coûts suivants sont éligibles : frais </w:t>
      </w:r>
      <w:r>
        <w:rPr>
          <w:bCs/>
        </w:rPr>
        <w:t>de fonctionnement, gratifications de stage, équipement</w:t>
      </w:r>
      <w:r w:rsidR="00FE2B2C">
        <w:rPr>
          <w:bCs/>
        </w:rPr>
        <w:t xml:space="preserve"> (tout achat&gt; 500€)</w:t>
      </w:r>
      <w:r w:rsidRPr="00B21944">
        <w:rPr>
          <w:bCs/>
        </w:rPr>
        <w:t>, externalisation/sous-traitance, frais de mission et frais de déplacement. </w:t>
      </w:r>
    </w:p>
    <w:p w14:paraId="7C3D98EB" w14:textId="77777777" w:rsidR="00FE2B2C" w:rsidRDefault="00FE2B2C" w:rsidP="00C84038">
      <w:pPr>
        <w:rPr>
          <w:b/>
        </w:rPr>
      </w:pPr>
    </w:p>
    <w:p w14:paraId="133F3E3C" w14:textId="77777777" w:rsidR="00D31A1D" w:rsidRDefault="00D31A1D" w:rsidP="00C84038">
      <w:pPr>
        <w:rPr>
          <w:b/>
        </w:rPr>
      </w:pPr>
    </w:p>
    <w:p w14:paraId="22D26357" w14:textId="6BCF8571" w:rsidR="00C84038" w:rsidRPr="00BA3CF1" w:rsidRDefault="00C84038" w:rsidP="00C84038">
      <w:pPr>
        <w:rPr>
          <w:b/>
        </w:rPr>
      </w:pPr>
      <w:r w:rsidRPr="00BA3CF1">
        <w:rPr>
          <w:b/>
        </w:rPr>
        <w:t>CALENDRIER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1365"/>
      </w:tblGrid>
      <w:tr w:rsidR="00C84038" w:rsidRPr="00C84038" w14:paraId="23928067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9CB75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F32F3" w14:textId="77777777" w:rsidR="00C84038" w:rsidRPr="00C84038" w:rsidRDefault="00190C18" w:rsidP="00C84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90C1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DATES</w:t>
            </w:r>
          </w:p>
        </w:tc>
      </w:tr>
      <w:tr w:rsidR="00C84038" w:rsidRPr="00C84038" w14:paraId="3D8743A9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4A704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Lancement de l’AAP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815C0" w14:textId="628CD6BB" w:rsidR="00C84038" w:rsidRPr="00C84038" w:rsidRDefault="009D02C1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  <w:r w:rsidR="006A03DF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D31A1D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  <w:r w:rsid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/2024</w:t>
            </w:r>
          </w:p>
        </w:tc>
      </w:tr>
      <w:tr w:rsidR="00C84038" w:rsidRPr="00C84038" w14:paraId="0BF54EDE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B8D3B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Date limite de dépôt de dossiers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5B3F3" w14:textId="76CE5835" w:rsidR="00C84038" w:rsidRPr="00C84038" w:rsidRDefault="00FA7F05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9D02C1">
              <w:rPr>
                <w:rFonts w:ascii="Calibri" w:eastAsia="Times New Roman" w:hAnsi="Calibri" w:cs="Times New Roman"/>
                <w:color w:val="000000"/>
                <w:lang w:eastAsia="fr-FR"/>
              </w:rPr>
              <w:t>3/05</w:t>
            </w:r>
            <w:r w:rsid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/2024</w:t>
            </w:r>
          </w:p>
        </w:tc>
      </w:tr>
      <w:tr w:rsidR="00C84038" w:rsidRPr="00C84038" w14:paraId="2B48CD53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F491A" w14:textId="34C3D1B8" w:rsidR="00C84038" w:rsidRPr="00C84038" w:rsidRDefault="00FA7F05" w:rsidP="00FA7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Envoi aux évaluateurs internes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5BF5" w14:textId="3CBE97B2" w:rsidR="00C84038" w:rsidRPr="00C84038" w:rsidRDefault="009D02C1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FA7F05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6A03DF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0C6FC1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  <w:r w:rsid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/2024</w:t>
            </w:r>
          </w:p>
        </w:tc>
      </w:tr>
      <w:tr w:rsidR="00C84038" w:rsidRPr="00C84038" w14:paraId="790019AD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9C4CB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Analyse des dossiers en Commission de sélection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F58D7" w14:textId="65C52D6F" w:rsidR="00C84038" w:rsidRPr="00C84038" w:rsidRDefault="00FA7F05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  <w:r w:rsidR="000C6FC1">
              <w:rPr>
                <w:rFonts w:ascii="Calibri" w:eastAsia="Times New Roman" w:hAnsi="Calibri" w:cs="Times New Roman"/>
                <w:color w:val="000000"/>
                <w:lang w:eastAsia="fr-FR"/>
              </w:rPr>
              <w:t>/05</w:t>
            </w:r>
            <w:r w:rsidR="00BA3CF1">
              <w:rPr>
                <w:rFonts w:ascii="Calibri" w:eastAsia="Times New Roman" w:hAnsi="Calibri" w:cs="Times New Roman"/>
                <w:color w:val="000000"/>
                <w:lang w:eastAsia="fr-FR"/>
              </w:rPr>
              <w:t>/2024</w:t>
            </w:r>
          </w:p>
        </w:tc>
      </w:tr>
      <w:tr w:rsidR="00C84038" w:rsidRPr="00C84038" w14:paraId="7A0247E8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5FF6E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Annonce des résultats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4E2EB" w14:textId="6C0820F1" w:rsidR="00C84038" w:rsidRPr="00C84038" w:rsidRDefault="00FA7F05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  <w:r w:rsidR="000C6FC1">
              <w:rPr>
                <w:rFonts w:ascii="Calibri" w:eastAsia="Times New Roman" w:hAnsi="Calibri" w:cs="Times New Roman"/>
                <w:color w:val="000000"/>
                <w:lang w:eastAsia="fr-FR"/>
              </w:rPr>
              <w:t>/05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BA3CF1">
              <w:rPr>
                <w:rFonts w:ascii="Calibri" w:eastAsia="Times New Roman" w:hAnsi="Calibri" w:cs="Times New Roman"/>
                <w:color w:val="000000"/>
                <w:lang w:eastAsia="fr-FR"/>
              </w:rPr>
              <w:t>2024</w:t>
            </w:r>
          </w:p>
        </w:tc>
      </w:tr>
      <w:tr w:rsidR="00C84038" w:rsidRPr="00C84038" w14:paraId="5B37F4F7" w14:textId="77777777" w:rsidTr="00C840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D76E8" w14:textId="77777777" w:rsidR="00C84038" w:rsidRPr="00C84038" w:rsidRDefault="00C84038" w:rsidP="00C8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Mise à disposition des crédits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78437" w14:textId="2E50C7A7" w:rsidR="00C84038" w:rsidRPr="00C84038" w:rsidRDefault="00FA7F05" w:rsidP="00C84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Début </w:t>
            </w:r>
            <w:r w:rsidR="000C6FC1">
              <w:rPr>
                <w:rFonts w:ascii="Calibri" w:eastAsia="Times New Roman" w:hAnsi="Calibri" w:cs="Times New Roman"/>
                <w:color w:val="000000"/>
                <w:lang w:eastAsia="fr-FR"/>
              </w:rPr>
              <w:t>juin</w:t>
            </w:r>
            <w:r w:rsidR="00C84038" w:rsidRPr="00C84038">
              <w:rPr>
                <w:rFonts w:ascii="Calibri" w:eastAsia="Times New Roman" w:hAnsi="Calibri" w:cs="Times New Roman"/>
                <w:color w:val="000000"/>
                <w:lang w:eastAsia="fr-FR"/>
              </w:rPr>
              <w:t>-24</w:t>
            </w:r>
          </w:p>
        </w:tc>
      </w:tr>
    </w:tbl>
    <w:p w14:paraId="0CBD9069" w14:textId="77777777" w:rsidR="00C84038" w:rsidRDefault="00C84038" w:rsidP="00C84038"/>
    <w:p w14:paraId="5F59CD1B" w14:textId="77777777" w:rsidR="00BA3CF1" w:rsidRPr="00BA3CF1" w:rsidRDefault="00BA3CF1" w:rsidP="00BA3CF1">
      <w:pPr>
        <w:rPr>
          <w:b/>
          <w:bCs/>
        </w:rPr>
      </w:pPr>
      <w:r w:rsidRPr="00BA3CF1">
        <w:rPr>
          <w:b/>
          <w:bCs/>
        </w:rPr>
        <w:t>MODALITÉS DE SOUMISSION</w:t>
      </w:r>
    </w:p>
    <w:p w14:paraId="131E7128" w14:textId="2B729EB7" w:rsidR="00941068" w:rsidRDefault="00BA3CF1" w:rsidP="00C84038">
      <w:r w:rsidRPr="00BA3CF1">
        <w:t xml:space="preserve">Les dossiers sont soumis au format </w:t>
      </w:r>
      <w:r>
        <w:t xml:space="preserve">Word </w:t>
      </w:r>
      <w:r w:rsidR="00FE2B2C">
        <w:t>selon le modèle à télécharger</w:t>
      </w:r>
      <w:r w:rsidR="00941068" w:rsidRPr="00941068">
        <w:t xml:space="preserve">. </w:t>
      </w:r>
    </w:p>
    <w:p w14:paraId="11E7D809" w14:textId="1891CC89" w:rsidR="00BA3CF1" w:rsidRDefault="00941068" w:rsidP="00C84038">
      <w:r w:rsidRPr="00941068">
        <w:t xml:space="preserve">Les projets doivent être conçus pour une durée de </w:t>
      </w:r>
      <w:r>
        <w:t>1 an</w:t>
      </w:r>
      <w:r w:rsidR="00FE2B2C">
        <w:t xml:space="preserve"> à 18 mois</w:t>
      </w:r>
      <w:r>
        <w:t xml:space="preserve"> et rédigés en franç</w:t>
      </w:r>
      <w:r w:rsidRPr="00941068">
        <w:t>ais</w:t>
      </w:r>
      <w:r>
        <w:t xml:space="preserve">. </w:t>
      </w:r>
      <w:r w:rsidRPr="00941068">
        <w:t xml:space="preserve">Les propositions doivent être retournées par email à </w:t>
      </w:r>
      <w:hyperlink r:id="rId7" w:history="1">
        <w:r w:rsidR="00FE2B2C" w:rsidRPr="0097157E">
          <w:rPr>
            <w:rStyle w:val="Lienhypertexte"/>
          </w:rPr>
          <w:t>diana.fernandez@ird.fr</w:t>
        </w:r>
      </w:hyperlink>
      <w:r w:rsidR="00FE2B2C">
        <w:t xml:space="preserve">. </w:t>
      </w:r>
      <w:r w:rsidRPr="00941068">
        <w:t>Un accusé de réception sera envoyé dans les 48 heures.</w:t>
      </w:r>
    </w:p>
    <w:p w14:paraId="06579635" w14:textId="0EEABAD2" w:rsidR="00BA3CF1" w:rsidRDefault="00BA3CF1" w:rsidP="00C84038">
      <w:r w:rsidRPr="00BA3CF1">
        <w:t xml:space="preserve">Les projets </w:t>
      </w:r>
      <w:r>
        <w:t>doivent avoir été visés par les</w:t>
      </w:r>
      <w:r w:rsidRPr="00BA3CF1">
        <w:t xml:space="preserve"> </w:t>
      </w:r>
      <w:proofErr w:type="spellStart"/>
      <w:proofErr w:type="gramStart"/>
      <w:r w:rsidRPr="00BA3CF1">
        <w:t>directeur.trice</w:t>
      </w:r>
      <w:proofErr w:type="spellEnd"/>
      <w:proofErr w:type="gramEnd"/>
      <w:r w:rsidRPr="00BA3CF1">
        <w:t xml:space="preserve"> d</w:t>
      </w:r>
      <w:r w:rsidR="00FF2ED1">
        <w:t>e chaque structure de recherche.</w:t>
      </w:r>
    </w:p>
    <w:p w14:paraId="3F10381F" w14:textId="77777777" w:rsidR="00FF2ED1" w:rsidRDefault="00FF2ED1" w:rsidP="00FF2ED1">
      <w:r w:rsidRPr="008A6AA1">
        <w:t>Les projets devront s’inscrire, autant que possible, dans la démarche de science ouverte, en rendant les données produites faciles à trouver, accessibles, interopérables et réutilisables (FAIR)</w:t>
      </w:r>
      <w:r>
        <w:t xml:space="preserve">. </w:t>
      </w:r>
    </w:p>
    <w:p w14:paraId="5E0DBBD1" w14:textId="7508AA8E" w:rsidR="00FF2ED1" w:rsidRDefault="00FF2ED1" w:rsidP="00C84038">
      <w:r w:rsidRPr="00D21A0E">
        <w:t xml:space="preserve">Les porteuses et porteurs des projets </w:t>
      </w:r>
      <w:r>
        <w:t xml:space="preserve">retenus </w:t>
      </w:r>
      <w:r w:rsidRPr="00D21A0E">
        <w:t xml:space="preserve">s’engageront à fournir une </w:t>
      </w:r>
      <w:r>
        <w:t>illustration</w:t>
      </w:r>
      <w:r w:rsidRPr="00D21A0E">
        <w:t xml:space="preserve"> </w:t>
      </w:r>
      <w:r>
        <w:t xml:space="preserve">graphique </w:t>
      </w:r>
      <w:r w:rsidRPr="00D21A0E">
        <w:t>résum</w:t>
      </w:r>
      <w:r>
        <w:t>ant</w:t>
      </w:r>
      <w:r w:rsidRPr="00D21A0E">
        <w:t xml:space="preserve"> leur projet pour affichage sur le site web, et à présenter les résultats des actions menées </w:t>
      </w:r>
      <w:r>
        <w:t xml:space="preserve">lors de séminaires inter-unités, au début et </w:t>
      </w:r>
      <w:r w:rsidRPr="00D21A0E">
        <w:t>à l’issue de leur projet.</w:t>
      </w:r>
    </w:p>
    <w:p w14:paraId="692A26EC" w14:textId="77777777" w:rsidR="00CF39B6" w:rsidRPr="00CF39B6" w:rsidRDefault="00CF39B6" w:rsidP="00CF39B6">
      <w:pPr>
        <w:rPr>
          <w:b/>
          <w:bCs/>
        </w:rPr>
      </w:pPr>
      <w:r w:rsidRPr="00CF39B6">
        <w:rPr>
          <w:b/>
          <w:bCs/>
        </w:rPr>
        <w:t>PUBLIC VISÉ</w:t>
      </w:r>
    </w:p>
    <w:p w14:paraId="11242A5E" w14:textId="74D63A75" w:rsidR="00CF39B6" w:rsidRDefault="00941068" w:rsidP="00CF39B6">
      <w:r>
        <w:t>C</w:t>
      </w:r>
      <w:r w:rsidRPr="00941068">
        <w:t>hercheur</w:t>
      </w:r>
      <w:r>
        <w:t>s</w:t>
      </w:r>
      <w:r w:rsidRPr="00941068">
        <w:t>, enseignant-chercheur</w:t>
      </w:r>
      <w:r>
        <w:t>s</w:t>
      </w:r>
      <w:r w:rsidRPr="00941068">
        <w:t>, ingénieur</w:t>
      </w:r>
      <w:r>
        <w:t>s</w:t>
      </w:r>
      <w:r w:rsidRPr="00941068">
        <w:t xml:space="preserve">. Le projet impliquera nécessairement </w:t>
      </w:r>
      <w:r>
        <w:t>deux</w:t>
      </w:r>
      <w:r w:rsidRPr="00941068">
        <w:t xml:space="preserve"> partenaire</w:t>
      </w:r>
      <w:r>
        <w:t>s</w:t>
      </w:r>
      <w:r w:rsidRPr="00941068">
        <w:t xml:space="preserve"> issu</w:t>
      </w:r>
      <w:r>
        <w:t>s</w:t>
      </w:r>
      <w:r w:rsidRPr="00941068">
        <w:t xml:space="preserve"> d'</w:t>
      </w:r>
      <w:r w:rsidR="00943A1D">
        <w:t>unité</w:t>
      </w:r>
      <w:r w:rsidR="00D7125D">
        <w:t>s</w:t>
      </w:r>
      <w:r w:rsidR="00943A1D">
        <w:t xml:space="preserve"> </w:t>
      </w:r>
      <w:r w:rsidRPr="00941068">
        <w:t>différente</w:t>
      </w:r>
      <w:r w:rsidR="00D7125D">
        <w:t xml:space="preserve">s et impliquant des </w:t>
      </w:r>
      <w:r w:rsidR="00CB2FA9">
        <w:t>compétenc</w:t>
      </w:r>
      <w:r w:rsidR="00D7125D">
        <w:t>es différentes</w:t>
      </w:r>
      <w:r w:rsidRPr="00941068">
        <w:t>.</w:t>
      </w:r>
    </w:p>
    <w:p w14:paraId="4E168D2C" w14:textId="77777777" w:rsidR="00FE2B2C" w:rsidRDefault="00FE2B2C" w:rsidP="00C84038">
      <w:pPr>
        <w:rPr>
          <w:b/>
          <w:caps/>
        </w:rPr>
      </w:pPr>
    </w:p>
    <w:p w14:paraId="337A0A94" w14:textId="5C4E977D" w:rsidR="00C378E0" w:rsidRDefault="00C378E0" w:rsidP="00C84038">
      <w:pPr>
        <w:rPr>
          <w:b/>
          <w:caps/>
        </w:rPr>
      </w:pPr>
      <w:r>
        <w:rPr>
          <w:b/>
          <w:caps/>
        </w:rPr>
        <w:t>COMITE SCIENTIFIQUE</w:t>
      </w:r>
    </w:p>
    <w:p w14:paraId="6BF48C9B" w14:textId="77777777" w:rsidR="00C378E0" w:rsidRDefault="00C378E0" w:rsidP="00C84038">
      <w:r>
        <w:t xml:space="preserve">Les projets seront évalués par un </w:t>
      </w:r>
      <w:r w:rsidRPr="00443288">
        <w:t>conseil scientifique</w:t>
      </w:r>
      <w:r>
        <w:t xml:space="preserve"> paritaire, multidisciplinaire et qui associe des experts externes issus également de pays du Sud.</w:t>
      </w:r>
      <w:r w:rsidR="00B21944">
        <w:t xml:space="preserve"> </w:t>
      </w:r>
      <w:r w:rsidR="00B21944" w:rsidRPr="00B21944">
        <w:t>Chaque proposition sera évaluée par deux membres du comité d'évaluation scientifique</w:t>
      </w:r>
      <w:r w:rsidR="00B21944">
        <w:t>.</w:t>
      </w:r>
    </w:p>
    <w:p w14:paraId="1FC30308" w14:textId="77777777" w:rsidR="00D7125D" w:rsidRDefault="00D7125D" w:rsidP="00C84038"/>
    <w:p w14:paraId="175812F7" w14:textId="77777777" w:rsidR="00CF39B6" w:rsidRPr="00C378E0" w:rsidRDefault="002629C5" w:rsidP="00C84038">
      <w:r w:rsidRPr="002629C5">
        <w:rPr>
          <w:b/>
          <w:caps/>
        </w:rPr>
        <w:t>Critères de sélection</w:t>
      </w:r>
    </w:p>
    <w:p w14:paraId="28DC4507" w14:textId="25AC6697" w:rsidR="00A626E3" w:rsidRDefault="00B21944" w:rsidP="00C84038">
      <w:r w:rsidRPr="00B21944">
        <w:t>Les critères d'évaluation sont la qualité et l'originalité du projet scientifique, et la complémentarité de la collaboration.</w:t>
      </w:r>
    </w:p>
    <w:p w14:paraId="08308FDB" w14:textId="33A1ABF5" w:rsidR="00FE2B2C" w:rsidRPr="007E561A" w:rsidRDefault="00FE2B2C" w:rsidP="00C84038"/>
    <w:sectPr w:rsidR="00FE2B2C" w:rsidRPr="007E561A" w:rsidSect="0035771E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33EE" w14:textId="77777777" w:rsidR="00336AD8" w:rsidRDefault="00336AD8" w:rsidP="00F63174">
      <w:pPr>
        <w:spacing w:after="0" w:line="240" w:lineRule="auto"/>
      </w:pPr>
      <w:r>
        <w:separator/>
      </w:r>
    </w:p>
  </w:endnote>
  <w:endnote w:type="continuationSeparator" w:id="0">
    <w:p w14:paraId="2D8B8E7D" w14:textId="77777777" w:rsidR="00336AD8" w:rsidRDefault="00336AD8" w:rsidP="00F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DA09" w14:textId="77777777" w:rsidR="00336AD8" w:rsidRDefault="00336AD8" w:rsidP="00F63174">
      <w:pPr>
        <w:spacing w:after="0" w:line="240" w:lineRule="auto"/>
      </w:pPr>
      <w:r>
        <w:separator/>
      </w:r>
    </w:p>
  </w:footnote>
  <w:footnote w:type="continuationSeparator" w:id="0">
    <w:p w14:paraId="38E1759F" w14:textId="77777777" w:rsidR="00336AD8" w:rsidRDefault="00336AD8" w:rsidP="00F6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2282" w14:textId="12E01BA1" w:rsidR="00F63174" w:rsidRDefault="005D0D21" w:rsidP="00F63174">
    <w:pPr>
      <w:pStyle w:val="En-tte"/>
      <w:jc w:val="right"/>
    </w:pPr>
    <w:r>
      <w:rPr>
        <w:noProof/>
        <w:lang w:eastAsia="fr-FR"/>
      </w:rPr>
      <w:drawing>
        <wp:inline distT="0" distB="0" distL="0" distR="0" wp14:anchorId="3A909999" wp14:editId="6E6C1B27">
          <wp:extent cx="3596647" cy="899162"/>
          <wp:effectExtent l="0" t="0" r="3810" b="0"/>
          <wp:docPr id="2016306278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306278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7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6AC5E" w14:textId="77777777" w:rsidR="00F63174" w:rsidRDefault="00F63174" w:rsidP="00F63174">
    <w:pPr>
      <w:pStyle w:val="En-tte"/>
      <w:jc w:val="right"/>
    </w:pPr>
  </w:p>
  <w:p w14:paraId="345F7581" w14:textId="77777777" w:rsidR="00F63174" w:rsidRDefault="00F631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535"/>
    <w:multiLevelType w:val="multilevel"/>
    <w:tmpl w:val="859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B05C8"/>
    <w:multiLevelType w:val="hybridMultilevel"/>
    <w:tmpl w:val="E2B28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38"/>
    <w:rsid w:val="0004024C"/>
    <w:rsid w:val="0008632E"/>
    <w:rsid w:val="0009444A"/>
    <w:rsid w:val="000B2D0E"/>
    <w:rsid w:val="000C6FC1"/>
    <w:rsid w:val="000F4C1A"/>
    <w:rsid w:val="0017240A"/>
    <w:rsid w:val="00190C18"/>
    <w:rsid w:val="001A020F"/>
    <w:rsid w:val="001B765E"/>
    <w:rsid w:val="00204C49"/>
    <w:rsid w:val="002629C5"/>
    <w:rsid w:val="002B7FCA"/>
    <w:rsid w:val="002D4039"/>
    <w:rsid w:val="00336AD8"/>
    <w:rsid w:val="0035771E"/>
    <w:rsid w:val="003731A2"/>
    <w:rsid w:val="00377426"/>
    <w:rsid w:val="00497BAD"/>
    <w:rsid w:val="005223D9"/>
    <w:rsid w:val="005236A2"/>
    <w:rsid w:val="00544821"/>
    <w:rsid w:val="00554BEB"/>
    <w:rsid w:val="00593A8B"/>
    <w:rsid w:val="005941D0"/>
    <w:rsid w:val="005D0D21"/>
    <w:rsid w:val="005F559B"/>
    <w:rsid w:val="00625153"/>
    <w:rsid w:val="006A03DF"/>
    <w:rsid w:val="006A0C05"/>
    <w:rsid w:val="006A141A"/>
    <w:rsid w:val="006A3197"/>
    <w:rsid w:val="006D7DEE"/>
    <w:rsid w:val="006F6E26"/>
    <w:rsid w:val="007826E6"/>
    <w:rsid w:val="007D56F8"/>
    <w:rsid w:val="007E561A"/>
    <w:rsid w:val="007F018E"/>
    <w:rsid w:val="008330FB"/>
    <w:rsid w:val="00835B14"/>
    <w:rsid w:val="00845D19"/>
    <w:rsid w:val="0089575E"/>
    <w:rsid w:val="008A6AA1"/>
    <w:rsid w:val="008C473B"/>
    <w:rsid w:val="0090391D"/>
    <w:rsid w:val="00923EA9"/>
    <w:rsid w:val="00936F6F"/>
    <w:rsid w:val="00941068"/>
    <w:rsid w:val="00943A1D"/>
    <w:rsid w:val="00964F6E"/>
    <w:rsid w:val="009D02C1"/>
    <w:rsid w:val="009D1211"/>
    <w:rsid w:val="00A626E3"/>
    <w:rsid w:val="00A90D4F"/>
    <w:rsid w:val="00AD421E"/>
    <w:rsid w:val="00AD73E6"/>
    <w:rsid w:val="00B21944"/>
    <w:rsid w:val="00BA0947"/>
    <w:rsid w:val="00BA3CF1"/>
    <w:rsid w:val="00BC23B8"/>
    <w:rsid w:val="00BC2AA4"/>
    <w:rsid w:val="00BD474E"/>
    <w:rsid w:val="00C378E0"/>
    <w:rsid w:val="00C66EFB"/>
    <w:rsid w:val="00C77FA2"/>
    <w:rsid w:val="00C84038"/>
    <w:rsid w:val="00C86E81"/>
    <w:rsid w:val="00C95EF1"/>
    <w:rsid w:val="00CB2FA9"/>
    <w:rsid w:val="00CB5013"/>
    <w:rsid w:val="00CE2056"/>
    <w:rsid w:val="00CE5554"/>
    <w:rsid w:val="00CF39B6"/>
    <w:rsid w:val="00D010D1"/>
    <w:rsid w:val="00D21A0E"/>
    <w:rsid w:val="00D31A1D"/>
    <w:rsid w:val="00D7125D"/>
    <w:rsid w:val="00DC5E8C"/>
    <w:rsid w:val="00DF4873"/>
    <w:rsid w:val="00E17C07"/>
    <w:rsid w:val="00E47CBC"/>
    <w:rsid w:val="00E52FEA"/>
    <w:rsid w:val="00EB520E"/>
    <w:rsid w:val="00EE09BC"/>
    <w:rsid w:val="00F10F39"/>
    <w:rsid w:val="00F6022E"/>
    <w:rsid w:val="00F63174"/>
    <w:rsid w:val="00F800D6"/>
    <w:rsid w:val="00FA7F05"/>
    <w:rsid w:val="00FE2B2C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91B1C"/>
  <w15:chartTrackingRefBased/>
  <w15:docId w15:val="{31743A4A-2A9F-4788-976C-A7B36B9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A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174"/>
  </w:style>
  <w:style w:type="paragraph" w:styleId="Pieddepage">
    <w:name w:val="footer"/>
    <w:basedOn w:val="Normal"/>
    <w:link w:val="PieddepageCar"/>
    <w:uiPriority w:val="99"/>
    <w:unhideWhenUsed/>
    <w:rsid w:val="00F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174"/>
  </w:style>
  <w:style w:type="character" w:styleId="Marquedecommentaire">
    <w:name w:val="annotation reference"/>
    <w:basedOn w:val="Policepardfaut"/>
    <w:uiPriority w:val="99"/>
    <w:semiHidden/>
    <w:unhideWhenUsed/>
    <w:rsid w:val="00554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B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B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BE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D40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fernandez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Fernandez</dc:creator>
  <cp:keywords/>
  <dc:description/>
  <cp:lastModifiedBy>Dominique LAGRENEE</cp:lastModifiedBy>
  <cp:revision>2</cp:revision>
  <cp:lastPrinted>2024-03-08T15:06:00Z</cp:lastPrinted>
  <dcterms:created xsi:type="dcterms:W3CDTF">2024-03-25T10:06:00Z</dcterms:created>
  <dcterms:modified xsi:type="dcterms:W3CDTF">2024-03-25T10:06:00Z</dcterms:modified>
</cp:coreProperties>
</file>